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6A63792" w14:textId="5938E128" w:rsidR="00CD6ABD" w:rsidRPr="00747AAE" w:rsidRDefault="00747AAE" w:rsidP="00747AAE">
      <w:pPr>
        <w:pStyle w:val="NormalWeb"/>
        <w:rPr>
          <w:noProof/>
        </w:rPr>
      </w:pPr>
      <w:r>
        <w:rPr>
          <w:b/>
          <w:bCs/>
          <w:noProof/>
        </w:rPr>
        <w:t>Supplementary Material 3</w:t>
      </w:r>
    </w:p>
    <w:p w14:paraId="732A3B92" w14:textId="169D8CB7" w:rsidR="008131A6" w:rsidRPr="008131A6" w:rsidRDefault="008131A6" w:rsidP="000C43E1">
      <w:pPr>
        <w:spacing w:line="360" w:lineRule="auto"/>
        <w:rPr>
          <w:rFonts w:ascii="Times New Roman" w:hAnsi="Times New Roman" w:cs="Times New Roman"/>
          <w:b/>
          <w:bCs/>
          <w:noProof/>
          <w:sz w:val="24"/>
          <w:szCs w:val="24"/>
        </w:rPr>
      </w:pPr>
      <w:r w:rsidRPr="008131A6">
        <w:rPr>
          <w:rFonts w:ascii="Times New Roman" w:hAnsi="Times New Roman" w:cs="Times New Roman"/>
          <w:b/>
          <w:bCs/>
          <w:noProof/>
          <w:sz w:val="24"/>
          <w:szCs w:val="24"/>
        </w:rPr>
        <w:t xml:space="preserve">GPT-5's response in the initial evaluation is as follows: </w:t>
      </w:r>
    </w:p>
    <w:p w14:paraId="25DEAED0" w14:textId="77777777" w:rsidR="008131A6" w:rsidRPr="008131A6" w:rsidRDefault="008131A6" w:rsidP="000C43E1">
      <w:pPr>
        <w:spacing w:line="360" w:lineRule="auto"/>
        <w:rPr>
          <w:rFonts w:ascii="Times New Roman" w:hAnsi="Times New Roman" w:cs="Times New Roman"/>
          <w:noProof/>
          <w:sz w:val="24"/>
          <w:szCs w:val="24"/>
        </w:rPr>
      </w:pPr>
      <w:r w:rsidRPr="008131A6">
        <w:rPr>
          <w:rFonts w:ascii="Times New Roman" w:hAnsi="Times New Roman" w:cs="Times New Roman"/>
          <w:noProof/>
          <w:sz w:val="24"/>
          <w:szCs w:val="24"/>
        </w:rPr>
        <w:t xml:space="preserve">• Right Temporal Bone: o External auditory canal is patent. o Middle ear cavity and mastoid air cells are well aerated. o Ossicles appear intact. o Inner ear structures (cochlea, vestibule, semicircular canals) are well-formed. o No abnormal bone destruction or sclerosis. </w:t>
      </w:r>
    </w:p>
    <w:p w14:paraId="77278FF5" w14:textId="77777777" w:rsidR="008131A6" w:rsidRPr="008131A6" w:rsidRDefault="008131A6" w:rsidP="000C43E1">
      <w:pPr>
        <w:spacing w:line="360" w:lineRule="auto"/>
        <w:rPr>
          <w:rFonts w:ascii="Times New Roman" w:hAnsi="Times New Roman" w:cs="Times New Roman"/>
          <w:noProof/>
          <w:sz w:val="24"/>
          <w:szCs w:val="24"/>
        </w:rPr>
      </w:pPr>
      <w:r w:rsidRPr="008131A6">
        <w:rPr>
          <w:rFonts w:ascii="Times New Roman" w:hAnsi="Times New Roman" w:cs="Times New Roman"/>
          <w:noProof/>
          <w:sz w:val="24"/>
          <w:szCs w:val="24"/>
        </w:rPr>
        <w:t xml:space="preserve">• Left Temporal Bone: o The mastoid air cells are opacified with marked sclerosis, consistent with chronic disease. o The middle ear cavity shows soft tissue density, with poor aeration. o Possible erosion/poor definition of the ossicles (suspicious for ossicular chain involvement). o The bony margins around the epitympanum and mastoid appear irregular, raising concern for chronic infection-related bone erosion. o Inner ear structures appear preserved, without obvious labyrinthine fistula on these cuts. o No definite intracranial extension is seen, but chronic infection with aggressive features is suspected. Impression Abnormal left temporal bone with: • Opacification and sclerosis of mastoid air cells. • Middle ear soft tissue density. • Possible ossicular erosion. • Irregularity of bony margins. </w:t>
      </w:r>
    </w:p>
    <w:p w14:paraId="50440CC2" w14:textId="77777777" w:rsidR="008131A6" w:rsidRPr="008131A6" w:rsidRDefault="008131A6" w:rsidP="000C43E1">
      <w:pPr>
        <w:spacing w:line="360" w:lineRule="auto"/>
        <w:rPr>
          <w:rFonts w:ascii="Times New Roman" w:hAnsi="Times New Roman" w:cs="Times New Roman"/>
          <w:noProof/>
          <w:sz w:val="24"/>
          <w:szCs w:val="24"/>
        </w:rPr>
      </w:pPr>
      <w:r w:rsidRPr="008131A6">
        <w:rPr>
          <w:rFonts w:ascii="Times New Roman" w:hAnsi="Times New Roman" w:cs="Times New Roman"/>
          <w:noProof/>
          <w:sz w:val="24"/>
          <w:szCs w:val="24"/>
        </w:rPr>
        <w:t xml:space="preserve">Differential Diagnosis 1. Chronic Otitis Media with Cholesteatoma o Strongly suggested by mastoid sclerosis, middle ear soft tissue, and possible bone erosion. 2. Chronic Suppurative Otitis Media (without cholesteatoma) o Also possible, though the bony erosions make cholesteatoma more likely. 3. Granulation tissue from Chronic Mastoiditis o Chronic inflammatory change leading to sclerosis and soft tissue opacification, less likely than cholesteatoma but possible. </w:t>
      </w:r>
    </w:p>
    <w:p w14:paraId="6C2E945C" w14:textId="77777777" w:rsidR="008131A6" w:rsidRDefault="008131A6" w:rsidP="000C43E1">
      <w:pPr>
        <w:spacing w:line="360" w:lineRule="auto"/>
        <w:rPr>
          <w:rFonts w:ascii="Times New Roman" w:hAnsi="Times New Roman" w:cs="Times New Roman"/>
          <w:noProof/>
          <w:sz w:val="24"/>
          <w:szCs w:val="24"/>
        </w:rPr>
      </w:pPr>
      <w:r w:rsidRPr="008131A6">
        <w:rPr>
          <w:rFonts w:ascii="Times New Roman" w:hAnsi="Times New Roman" w:cs="Times New Roman"/>
          <w:noProof/>
          <w:sz w:val="24"/>
          <w:szCs w:val="24"/>
        </w:rPr>
        <w:t xml:space="preserve">Final Answer The most likely diagnosis is: Acquired cholesteatoma, flaccida (attic) type, left ear. </w:t>
      </w:r>
    </w:p>
    <w:p w14:paraId="0601C286" w14:textId="77777777" w:rsidR="00747AAE" w:rsidRPr="008131A6" w:rsidRDefault="00747AAE" w:rsidP="000C43E1">
      <w:pPr>
        <w:spacing w:line="360" w:lineRule="auto"/>
        <w:rPr>
          <w:rFonts w:ascii="Times New Roman" w:hAnsi="Times New Roman" w:cs="Times New Roman"/>
          <w:noProof/>
          <w:sz w:val="24"/>
          <w:szCs w:val="24"/>
        </w:rPr>
      </w:pPr>
    </w:p>
    <w:p w14:paraId="28A99D0E" w14:textId="298722F7" w:rsidR="008131A6" w:rsidRPr="008131A6" w:rsidRDefault="008131A6" w:rsidP="000C43E1">
      <w:pPr>
        <w:spacing w:line="360" w:lineRule="auto"/>
        <w:rPr>
          <w:rFonts w:ascii="Times New Roman" w:hAnsi="Times New Roman" w:cs="Times New Roman"/>
          <w:b/>
          <w:bCs/>
          <w:noProof/>
          <w:sz w:val="24"/>
          <w:szCs w:val="24"/>
        </w:rPr>
      </w:pPr>
      <w:r w:rsidRPr="008131A6">
        <w:rPr>
          <w:rFonts w:ascii="Times New Roman" w:hAnsi="Times New Roman" w:cs="Times New Roman"/>
          <w:b/>
          <w:bCs/>
          <w:noProof/>
          <w:sz w:val="24"/>
          <w:szCs w:val="24"/>
        </w:rPr>
        <w:t xml:space="preserve">GPT-5's response in the second evaluation is as follows: </w:t>
      </w:r>
    </w:p>
    <w:p w14:paraId="6EFEB785" w14:textId="77777777" w:rsidR="008131A6" w:rsidRPr="008131A6" w:rsidRDefault="008131A6" w:rsidP="000C43E1">
      <w:pPr>
        <w:spacing w:line="360" w:lineRule="auto"/>
        <w:rPr>
          <w:rFonts w:ascii="Times New Roman" w:hAnsi="Times New Roman" w:cs="Times New Roman"/>
          <w:noProof/>
          <w:sz w:val="24"/>
          <w:szCs w:val="24"/>
        </w:rPr>
      </w:pPr>
      <w:r w:rsidRPr="008131A6">
        <w:rPr>
          <w:rFonts w:ascii="Times New Roman" w:hAnsi="Times New Roman" w:cs="Times New Roman"/>
          <w:noProof/>
          <w:sz w:val="24"/>
          <w:szCs w:val="24"/>
        </w:rPr>
        <w:t xml:space="preserve">Right temporal bone • External auditory canal: Patent, no bony overgrowth or soft tissue. • Tympanic membrane region: Thin, not retracted by CT. • Middle ear/mastoid: o Prussak’s space and epitympanum: Aerated. o Mesotympanum/hypotympanum: Aerated. o Ossicular chain: Malleus, incus, and stapes intact and normally aligned; no erosions. o Facial nerve canal: Bony canal intact along labyrinthine, tympanic, and mastoid segments. o Mastoid air cells: Well aerated without mucosal thickening or coalescence. • Inner ear: o Cochlea, vestibule, semicircular canals: Normal morphology and density; no dehiscence of superior </w:t>
      </w:r>
      <w:r w:rsidRPr="008131A6">
        <w:rPr>
          <w:rFonts w:ascii="Times New Roman" w:hAnsi="Times New Roman" w:cs="Times New Roman"/>
          <w:noProof/>
          <w:sz w:val="24"/>
          <w:szCs w:val="24"/>
        </w:rPr>
        <w:lastRenderedPageBreak/>
        <w:t xml:space="preserve">semicircular canal. o Vestibular aqueduct: Normal caliber. o Internal auditory canal: Normal size and contour. </w:t>
      </w:r>
    </w:p>
    <w:p w14:paraId="1302E1D5" w14:textId="77777777" w:rsidR="008131A6" w:rsidRPr="008131A6" w:rsidRDefault="008131A6" w:rsidP="000C43E1">
      <w:pPr>
        <w:spacing w:line="360" w:lineRule="auto"/>
        <w:rPr>
          <w:rFonts w:ascii="Times New Roman" w:hAnsi="Times New Roman" w:cs="Times New Roman"/>
          <w:noProof/>
          <w:sz w:val="24"/>
          <w:szCs w:val="24"/>
        </w:rPr>
      </w:pPr>
      <w:r w:rsidRPr="008131A6">
        <w:rPr>
          <w:rFonts w:ascii="Times New Roman" w:hAnsi="Times New Roman" w:cs="Times New Roman"/>
          <w:noProof/>
          <w:sz w:val="24"/>
          <w:szCs w:val="24"/>
        </w:rPr>
        <w:t xml:space="preserve">Left temporal bone • External auditory canal: Patent; no exostoses. • Tympanic cavity/mastoid: o Nondependent soft-tissue/soft-tissue density filling much of the epitympanum and mesotympanum with extension toward Prussak’s space. o Associated ossicular erosions: blunting/erosion of the long process of the incus and scutum o Mastoid air cells largely opacified with areas of bony trabecular loss and sclerosis compatible with chronic otomastoiditis o Tegmen tympani/tegment mastoideum: Thin but appears intact; no definite intracranial extension. • Inner ear: o Cochlea, vestibule, semicircular canals preserved; no labyrinthine fistula identified on the available cuts. o Facial nerve canal: Grossly intact, though closely related to middle ear soft tissue in the tympanic segment. </w:t>
      </w:r>
    </w:p>
    <w:p w14:paraId="05E355FC" w14:textId="77777777" w:rsidR="008131A6" w:rsidRPr="008131A6" w:rsidRDefault="008131A6" w:rsidP="000C43E1">
      <w:pPr>
        <w:spacing w:line="360" w:lineRule="auto"/>
        <w:rPr>
          <w:rFonts w:ascii="Times New Roman" w:hAnsi="Times New Roman" w:cs="Times New Roman"/>
          <w:noProof/>
          <w:sz w:val="24"/>
          <w:szCs w:val="24"/>
        </w:rPr>
      </w:pPr>
      <w:r w:rsidRPr="008131A6">
        <w:rPr>
          <w:rFonts w:ascii="Times New Roman" w:hAnsi="Times New Roman" w:cs="Times New Roman"/>
          <w:noProof/>
          <w:sz w:val="24"/>
          <w:szCs w:val="24"/>
        </w:rPr>
        <w:t xml:space="preserve">Differential diagnoses for the left ear findings • Acquired middle ear cholesteatoma (most likely given scutum and ossicular erosion with epitympanic soft tissue). • Chronic suppurative otitis media with granulation tissue/coalescent mastoiditis. • Middle ear adenoma or other soft-tissue mass (e.g., cholesterol granuloma is less likely here because of epitympanic location and bone erosion pattern, but included in differential). </w:t>
      </w:r>
    </w:p>
    <w:p w14:paraId="61B9DE3F" w14:textId="709E59AE" w:rsidR="000C43E1" w:rsidRPr="008131A6" w:rsidRDefault="008131A6" w:rsidP="000C43E1">
      <w:pPr>
        <w:spacing w:line="360" w:lineRule="auto"/>
        <w:rPr>
          <w:rFonts w:ascii="Times New Roman" w:eastAsia="Times New Roman" w:hAnsi="Times New Roman" w:cs="Times New Roman"/>
          <w:b/>
          <w:bCs/>
          <w:noProof/>
          <w:kern w:val="0"/>
          <w:sz w:val="24"/>
          <w:szCs w:val="24"/>
          <w:lang w:eastAsia="tr-TR"/>
          <w14:ligatures w14:val="none"/>
        </w:rPr>
      </w:pPr>
      <w:r w:rsidRPr="008131A6">
        <w:rPr>
          <w:rFonts w:ascii="Times New Roman" w:hAnsi="Times New Roman" w:cs="Times New Roman"/>
          <w:noProof/>
          <w:sz w:val="24"/>
          <w:szCs w:val="24"/>
        </w:rPr>
        <w:t>Most likely diagnosis • Acquired cholesteatoma — pars flaccida (epitympanic) type</w:t>
      </w:r>
    </w:p>
    <w:p w14:paraId="1A15DB32" w14:textId="77777777" w:rsidR="000C43E1" w:rsidRPr="008131A6" w:rsidRDefault="000C43E1" w:rsidP="000C43E1">
      <w:pPr>
        <w:spacing w:line="360" w:lineRule="auto"/>
        <w:rPr>
          <w:rFonts w:ascii="Times New Roman" w:eastAsia="Times New Roman" w:hAnsi="Times New Roman" w:cs="Times New Roman"/>
          <w:b/>
          <w:bCs/>
          <w:noProof/>
          <w:kern w:val="0"/>
          <w:sz w:val="24"/>
          <w:szCs w:val="24"/>
          <w:lang w:eastAsia="tr-TR"/>
          <w14:ligatures w14:val="none"/>
        </w:rPr>
      </w:pPr>
    </w:p>
    <w:p w14:paraId="1782135D" w14:textId="3C6A29C3" w:rsidR="008131A6" w:rsidRPr="008131A6" w:rsidRDefault="008131A6" w:rsidP="000C43E1">
      <w:pPr>
        <w:spacing w:line="360" w:lineRule="auto"/>
        <w:rPr>
          <w:rFonts w:ascii="Times New Roman" w:hAnsi="Times New Roman" w:cs="Times New Roman"/>
          <w:b/>
          <w:bCs/>
          <w:noProof/>
          <w:sz w:val="24"/>
          <w:szCs w:val="24"/>
        </w:rPr>
      </w:pPr>
      <w:r w:rsidRPr="008131A6">
        <w:rPr>
          <w:rFonts w:ascii="Times New Roman" w:hAnsi="Times New Roman" w:cs="Times New Roman"/>
          <w:b/>
          <w:bCs/>
          <w:sz w:val="24"/>
          <w:szCs w:val="24"/>
        </w:rPr>
        <w:t xml:space="preserve">Gemini 2.5 </w:t>
      </w:r>
      <w:r w:rsidRPr="008131A6">
        <w:rPr>
          <w:rFonts w:ascii="Times New Roman" w:hAnsi="Times New Roman" w:cs="Times New Roman"/>
          <w:b/>
          <w:bCs/>
          <w:noProof/>
          <w:sz w:val="24"/>
          <w:szCs w:val="24"/>
        </w:rPr>
        <w:t xml:space="preserve">pro's response in the initial evaluation is as follows: </w:t>
      </w:r>
    </w:p>
    <w:p w14:paraId="1479A2DB" w14:textId="77777777" w:rsidR="008131A6" w:rsidRPr="008131A6" w:rsidRDefault="008131A6" w:rsidP="000C43E1">
      <w:pPr>
        <w:spacing w:line="360" w:lineRule="auto"/>
        <w:rPr>
          <w:rFonts w:ascii="Times New Roman" w:hAnsi="Times New Roman" w:cs="Times New Roman"/>
          <w:noProof/>
          <w:sz w:val="24"/>
          <w:szCs w:val="24"/>
        </w:rPr>
      </w:pPr>
      <w:r w:rsidRPr="008131A6">
        <w:rPr>
          <w:rFonts w:ascii="Times New Roman" w:hAnsi="Times New Roman" w:cs="Times New Roman"/>
          <w:noProof/>
          <w:sz w:val="24"/>
          <w:szCs w:val="24"/>
        </w:rPr>
        <w:t xml:space="preserve">Radiological Findings </w:t>
      </w:r>
    </w:p>
    <w:p w14:paraId="03CB301F" w14:textId="77777777" w:rsidR="008131A6" w:rsidRPr="008131A6" w:rsidRDefault="008131A6" w:rsidP="000C43E1">
      <w:pPr>
        <w:spacing w:line="360" w:lineRule="auto"/>
        <w:rPr>
          <w:rFonts w:ascii="Times New Roman" w:hAnsi="Times New Roman" w:cs="Times New Roman"/>
          <w:noProof/>
          <w:sz w:val="24"/>
          <w:szCs w:val="24"/>
        </w:rPr>
      </w:pPr>
      <w:r w:rsidRPr="008131A6">
        <w:rPr>
          <w:rFonts w:ascii="Times New Roman" w:hAnsi="Times New Roman" w:cs="Times New Roman"/>
          <w:noProof/>
          <w:sz w:val="24"/>
          <w:szCs w:val="24"/>
        </w:rPr>
        <w:t xml:space="preserve">Right Temporal Bone: The right external auditory canal, middle ear cavity, and mastoid air cells are well-aerated and clear. The ossicular chain (malleus, incus, and stapes) appears intact and in a normal configuration. The scutum is sharp and well-defined. The inner ear structures, including the cochlea, vestibule, and semicircular canals, demonstrate normal bony morphology. The tegmen tympani and sigmoid plate are intact. Overall, the right temporal bone is within normal limits. </w:t>
      </w:r>
    </w:p>
    <w:p w14:paraId="7CE8117C" w14:textId="0321270A" w:rsidR="008131A6" w:rsidRPr="008131A6" w:rsidRDefault="008131A6" w:rsidP="000C43E1">
      <w:pPr>
        <w:spacing w:line="360" w:lineRule="auto"/>
        <w:rPr>
          <w:rFonts w:ascii="Times New Roman" w:hAnsi="Times New Roman" w:cs="Times New Roman"/>
          <w:noProof/>
          <w:sz w:val="24"/>
          <w:szCs w:val="24"/>
        </w:rPr>
      </w:pPr>
      <w:r w:rsidRPr="008131A6">
        <w:rPr>
          <w:rFonts w:ascii="Times New Roman" w:hAnsi="Times New Roman" w:cs="Times New Roman"/>
          <w:noProof/>
          <w:sz w:val="24"/>
          <w:szCs w:val="24"/>
        </w:rPr>
        <w:t xml:space="preserve">Left Temporal Bone: There are significant abnormal findings on the left side: • Opacification: There is complete opacification of the left middle ear cavity and the mastoid air cells by a soft tissue density mass. • Bony Erosion: There is extensive and aggressive bony erosion. o The ossicular chain is eroded and not clearly identifiable. o The scutum (the sharp bony spur in the outer part of the attic) is blunted and eroded. o The tegmen tympani (the thin bony plate </w:t>
      </w:r>
      <w:r w:rsidRPr="008131A6">
        <w:rPr>
          <w:rFonts w:ascii="Times New Roman" w:hAnsi="Times New Roman" w:cs="Times New Roman"/>
          <w:noProof/>
          <w:sz w:val="24"/>
          <w:szCs w:val="24"/>
        </w:rPr>
        <w:lastRenderedPageBreak/>
        <w:t xml:space="preserve">separating the middle ear from the middle cranial fossa) appears thinned and focally eroded, raising concern for potential intracranial extension. </w:t>
      </w:r>
    </w:p>
    <w:p w14:paraId="3D7B0B76" w14:textId="52EAB503" w:rsidR="008131A6" w:rsidRPr="008131A6" w:rsidRDefault="008131A6" w:rsidP="000C43E1">
      <w:pPr>
        <w:spacing w:line="360" w:lineRule="auto"/>
        <w:rPr>
          <w:rFonts w:ascii="Times New Roman" w:hAnsi="Times New Roman" w:cs="Times New Roman"/>
          <w:noProof/>
          <w:sz w:val="24"/>
          <w:szCs w:val="24"/>
        </w:rPr>
      </w:pPr>
      <w:r w:rsidRPr="008131A6">
        <w:rPr>
          <w:rFonts w:ascii="Times New Roman" w:hAnsi="Times New Roman" w:cs="Times New Roman"/>
          <w:noProof/>
          <w:sz w:val="24"/>
          <w:szCs w:val="24"/>
        </w:rPr>
        <w:t xml:space="preserve">Differential Diagnoses Based on the findings of a soft tissue mass causing extensive bony erosion, particularly of the ossicles and the </w:t>
      </w:r>
      <w:r w:rsidR="003C2578">
        <w:rPr>
          <w:rFonts w:ascii="Times New Roman" w:hAnsi="Times New Roman" w:cs="Times New Roman"/>
          <w:noProof/>
          <w:sz w:val="24"/>
          <w:szCs w:val="24"/>
        </w:rPr>
        <w:t>tegmen tympani</w:t>
      </w:r>
      <w:r w:rsidRPr="008131A6">
        <w:rPr>
          <w:rFonts w:ascii="Times New Roman" w:hAnsi="Times New Roman" w:cs="Times New Roman"/>
          <w:noProof/>
          <w:sz w:val="24"/>
          <w:szCs w:val="24"/>
        </w:rPr>
        <w:t xml:space="preserve">, the differential diagnoses are as follows: 1. Cholesteatoma: This is the most likely diagnosis. A cholesteatoma is a destructive and expansile skin cyst in the middle ear. The location of the disease and the specific pattern of bone erosion are classic for an acquired cholesteatoma. 2. Chronic Otomastoiditis: A severe, long-standing infection with extensive granulation tissue can also cause bone erosion and opacification. However, the well-defined, erosive pattern seen here is more characteristic of a cholesteatoma. 3. Neoplasm (e.g., Squamous Cell Carcinoma): Malignancy of the temporal bone is a less common but important consideration given the aggressive bone destruction. Clinical correlation is crucial, but radiologically, this represents a possible, albeit less likely, alternative. </w:t>
      </w:r>
    </w:p>
    <w:p w14:paraId="4CFC5584" w14:textId="77777777" w:rsidR="008131A6" w:rsidRDefault="008131A6" w:rsidP="000C43E1">
      <w:pPr>
        <w:spacing w:line="360" w:lineRule="auto"/>
        <w:rPr>
          <w:rFonts w:ascii="Times New Roman" w:hAnsi="Times New Roman" w:cs="Times New Roman"/>
          <w:noProof/>
          <w:sz w:val="24"/>
          <w:szCs w:val="24"/>
        </w:rPr>
      </w:pPr>
      <w:r w:rsidRPr="008131A6">
        <w:rPr>
          <w:rFonts w:ascii="Times New Roman" w:hAnsi="Times New Roman" w:cs="Times New Roman"/>
          <w:noProof/>
          <w:sz w:val="24"/>
          <w:szCs w:val="24"/>
        </w:rPr>
        <w:t xml:space="preserve">Classification This is an acquired cholesteatoma, most consistent with a pars flaccida type. • Acquired vs. Congenital: A congenital cholesteatoma typically develops behind an intact, normal eardrum and wouldn't usually present with this pattern of erosion originating from the epitympanum (the attic of the middle ear). The findings here are classic for a process starting with eardrum retraction. • Pars Flaccida vs. Pars Tensa: A pars flaccida cholesteatoma is the most common type. It originates from the retraction of the pars flaccida (the thin, upper part of the eardrum) into the epitympanum. This process classically leads to the initial erosion of the scutum, followed by the destruction of the malleus head and incus body, which is precisely the pattern seen in these CT images. </w:t>
      </w:r>
    </w:p>
    <w:p w14:paraId="1607618B" w14:textId="77777777" w:rsidR="00747AAE" w:rsidRPr="008131A6" w:rsidRDefault="00747AAE" w:rsidP="000C43E1">
      <w:pPr>
        <w:spacing w:line="360" w:lineRule="auto"/>
        <w:rPr>
          <w:rFonts w:ascii="Times New Roman" w:hAnsi="Times New Roman" w:cs="Times New Roman"/>
          <w:noProof/>
          <w:sz w:val="24"/>
          <w:szCs w:val="24"/>
        </w:rPr>
      </w:pPr>
    </w:p>
    <w:p w14:paraId="74CE82CC" w14:textId="77777777" w:rsidR="008131A6" w:rsidRPr="008131A6" w:rsidRDefault="008131A6" w:rsidP="000C43E1">
      <w:pPr>
        <w:spacing w:line="360" w:lineRule="auto"/>
        <w:rPr>
          <w:rFonts w:ascii="Times New Roman" w:hAnsi="Times New Roman" w:cs="Times New Roman"/>
          <w:b/>
          <w:bCs/>
          <w:noProof/>
          <w:sz w:val="24"/>
          <w:szCs w:val="24"/>
        </w:rPr>
      </w:pPr>
      <w:r w:rsidRPr="008131A6">
        <w:rPr>
          <w:rFonts w:ascii="Times New Roman" w:hAnsi="Times New Roman" w:cs="Times New Roman"/>
          <w:b/>
          <w:bCs/>
          <w:noProof/>
          <w:sz w:val="24"/>
          <w:szCs w:val="24"/>
        </w:rPr>
        <w:t xml:space="preserve">Gemini 2.5 pro's response in the second evaluation is as follows: </w:t>
      </w:r>
    </w:p>
    <w:p w14:paraId="1880CFCD" w14:textId="77777777" w:rsidR="008131A6" w:rsidRPr="008131A6" w:rsidRDefault="008131A6" w:rsidP="000C43E1">
      <w:pPr>
        <w:spacing w:line="360" w:lineRule="auto"/>
        <w:rPr>
          <w:rFonts w:ascii="Times New Roman" w:hAnsi="Times New Roman" w:cs="Times New Roman"/>
          <w:noProof/>
          <w:sz w:val="24"/>
          <w:szCs w:val="24"/>
        </w:rPr>
      </w:pPr>
      <w:r w:rsidRPr="008131A6">
        <w:rPr>
          <w:rFonts w:ascii="Times New Roman" w:hAnsi="Times New Roman" w:cs="Times New Roman"/>
          <w:noProof/>
          <w:sz w:val="24"/>
          <w:szCs w:val="24"/>
        </w:rPr>
        <w:t xml:space="preserve">Radiology Report </w:t>
      </w:r>
    </w:p>
    <w:p w14:paraId="4D9C0D91" w14:textId="77777777" w:rsidR="008131A6" w:rsidRPr="008131A6" w:rsidRDefault="008131A6" w:rsidP="000C43E1">
      <w:pPr>
        <w:spacing w:line="360" w:lineRule="auto"/>
        <w:rPr>
          <w:rFonts w:ascii="Times New Roman" w:hAnsi="Times New Roman" w:cs="Times New Roman"/>
          <w:noProof/>
          <w:sz w:val="24"/>
          <w:szCs w:val="24"/>
        </w:rPr>
      </w:pPr>
      <w:r w:rsidRPr="008131A6">
        <w:rPr>
          <w:rFonts w:ascii="Times New Roman" w:hAnsi="Times New Roman" w:cs="Times New Roman"/>
          <w:noProof/>
          <w:sz w:val="24"/>
          <w:szCs w:val="24"/>
        </w:rPr>
        <w:t xml:space="preserve">Right Temporal Bone: The right external auditory canal is clear. The tympanic membrane is intact. The middle ear cavity and mastoid air cells are well-aerated. The ossicular chain, including the malleus, incus, and stapes, is intact and normally configured. The scutum is sharp. The inner ear structures, including the cochlea, vestibule, and semicircular canals, are unremarkable. The facial nerve canal and internal auditory canal are normal in appearance. </w:t>
      </w:r>
    </w:p>
    <w:p w14:paraId="32308910" w14:textId="2501B57C" w:rsidR="008131A6" w:rsidRPr="008131A6" w:rsidRDefault="008131A6" w:rsidP="000C43E1">
      <w:pPr>
        <w:spacing w:line="360" w:lineRule="auto"/>
        <w:rPr>
          <w:rFonts w:ascii="Times New Roman" w:hAnsi="Times New Roman" w:cs="Times New Roman"/>
          <w:noProof/>
          <w:sz w:val="24"/>
          <w:szCs w:val="24"/>
        </w:rPr>
      </w:pPr>
      <w:r w:rsidRPr="008131A6">
        <w:rPr>
          <w:rFonts w:ascii="Times New Roman" w:hAnsi="Times New Roman" w:cs="Times New Roman"/>
          <w:noProof/>
          <w:sz w:val="24"/>
          <w:szCs w:val="24"/>
        </w:rPr>
        <w:lastRenderedPageBreak/>
        <w:t xml:space="preserve">Left Temporal Bone: There is extensive soft tissue opacification of the left middle ear cavity, particularly in the epitympanum, and extending into the mastoid antrum and adjacent mastoid air cells. Significant bony erosion is noted, characterized by: • Blunting and erosion of the scutum. • Erosion of the ossicular chain, with apparent destruction of the body of the incus and the head of the malleus. The long process of the incus is not visualized. • Erosion of the medial wall of the epitympanum (tegmen tympani) is suspected, though dural invasion cannot be excluded. The inner ear structures are otherwise intact. The external auditory canal appears clear. </w:t>
      </w:r>
    </w:p>
    <w:p w14:paraId="26B1F332" w14:textId="77777777" w:rsidR="008131A6" w:rsidRPr="008131A6" w:rsidRDefault="008131A6" w:rsidP="000C43E1">
      <w:pPr>
        <w:spacing w:line="360" w:lineRule="auto"/>
        <w:rPr>
          <w:rFonts w:ascii="Times New Roman" w:hAnsi="Times New Roman" w:cs="Times New Roman"/>
          <w:noProof/>
          <w:sz w:val="24"/>
          <w:szCs w:val="24"/>
        </w:rPr>
      </w:pPr>
      <w:r w:rsidRPr="008131A6">
        <w:rPr>
          <w:rFonts w:ascii="Times New Roman" w:hAnsi="Times New Roman" w:cs="Times New Roman"/>
          <w:noProof/>
          <w:sz w:val="24"/>
          <w:szCs w:val="24"/>
        </w:rPr>
        <w:t xml:space="preserve">Differential Diagnoses Based on the findings, the three most likely differential diagnoses are: 1. Acquired Cholesteatoma: This is the most likely diagnosis given the classic presentation of a soft tissue mass in the epitympanum (Prussak's space) causing erosion of the scutum and ossicles. 2. Chronic Otomastoiditis with granulation tissue: Severe chronic inflammation can lead to soft tissue filling the middle ear and mastoid, with potential for bony erosion, though the pattern seen here is more aggressive than typically expected. 3. Langerhans Cell Histiocytosis (LCH): This is a less common consideration but can present as a lytic, destructive lesion of the temporal bone in younger patients. Based on the radiological findings, the most likely diagnosis is cholesteatoma. </w:t>
      </w:r>
    </w:p>
    <w:p w14:paraId="2571CEC3" w14:textId="0B0700AF" w:rsidR="000C43E1" w:rsidRPr="008131A6" w:rsidRDefault="008131A6" w:rsidP="000C43E1">
      <w:pPr>
        <w:spacing w:line="360" w:lineRule="auto"/>
        <w:rPr>
          <w:rFonts w:ascii="Times New Roman" w:eastAsia="Times New Roman" w:hAnsi="Times New Roman" w:cs="Times New Roman"/>
          <w:b/>
          <w:bCs/>
          <w:noProof/>
          <w:kern w:val="0"/>
          <w:sz w:val="24"/>
          <w:szCs w:val="24"/>
          <w:lang w:eastAsia="tr-TR"/>
          <w14:ligatures w14:val="none"/>
        </w:rPr>
      </w:pPr>
      <w:r w:rsidRPr="008131A6">
        <w:rPr>
          <w:rFonts w:ascii="Times New Roman" w:hAnsi="Times New Roman" w:cs="Times New Roman"/>
          <w:noProof/>
          <w:sz w:val="24"/>
          <w:szCs w:val="24"/>
        </w:rPr>
        <w:t>Classification The findings are most consistent with an acquired cholesteatoma, pars flaccida type.</w:t>
      </w:r>
    </w:p>
    <w:p w14:paraId="55FBBC9B" w14:textId="77777777" w:rsidR="000C43E1" w:rsidRPr="008131A6" w:rsidRDefault="000C43E1">
      <w:pPr>
        <w:rPr>
          <w:rFonts w:ascii="Times New Roman" w:hAnsi="Times New Roman" w:cs="Times New Roman"/>
          <w:noProof/>
          <w:sz w:val="24"/>
          <w:szCs w:val="24"/>
        </w:rPr>
      </w:pPr>
    </w:p>
    <w:sectPr w:rsidR="000C43E1" w:rsidRPr="008131A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7"/>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5A2F"/>
    <w:rsid w:val="000C43E1"/>
    <w:rsid w:val="000E46B9"/>
    <w:rsid w:val="00135A2F"/>
    <w:rsid w:val="001F28C8"/>
    <w:rsid w:val="00200F0D"/>
    <w:rsid w:val="00244D77"/>
    <w:rsid w:val="00245ED7"/>
    <w:rsid w:val="002F23A1"/>
    <w:rsid w:val="003833C6"/>
    <w:rsid w:val="003A1ADB"/>
    <w:rsid w:val="003C2578"/>
    <w:rsid w:val="003C7E19"/>
    <w:rsid w:val="004336D2"/>
    <w:rsid w:val="004D4606"/>
    <w:rsid w:val="004E7325"/>
    <w:rsid w:val="00541053"/>
    <w:rsid w:val="005E6FA0"/>
    <w:rsid w:val="006A155B"/>
    <w:rsid w:val="006A19D9"/>
    <w:rsid w:val="00747AAE"/>
    <w:rsid w:val="008131A6"/>
    <w:rsid w:val="008606FB"/>
    <w:rsid w:val="008F3BC0"/>
    <w:rsid w:val="00915A49"/>
    <w:rsid w:val="00981129"/>
    <w:rsid w:val="009971F4"/>
    <w:rsid w:val="00AA3B6F"/>
    <w:rsid w:val="00B100F2"/>
    <w:rsid w:val="00B34968"/>
    <w:rsid w:val="00CD6ABD"/>
    <w:rsid w:val="00D2450A"/>
    <w:rsid w:val="00E914F3"/>
    <w:rsid w:val="00F1179D"/>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EE9309"/>
  <w15:chartTrackingRefBased/>
  <w15:docId w15:val="{9C1C9C4A-574B-4FF7-9253-B03B51FC72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33C6"/>
  </w:style>
  <w:style w:type="paragraph" w:styleId="Heading1">
    <w:name w:val="heading 1"/>
    <w:basedOn w:val="Normal"/>
    <w:next w:val="Normal"/>
    <w:link w:val="Heading1Char"/>
    <w:uiPriority w:val="9"/>
    <w:qFormat/>
    <w:rsid w:val="00135A2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135A2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135A2F"/>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135A2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135A2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135A2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35A2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35A2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35A2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35A2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135A2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135A2F"/>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135A2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135A2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135A2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35A2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35A2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35A2F"/>
    <w:rPr>
      <w:rFonts w:eastAsiaTheme="majorEastAsia" w:cstheme="majorBidi"/>
      <w:color w:val="272727" w:themeColor="text1" w:themeTint="D8"/>
    </w:rPr>
  </w:style>
  <w:style w:type="paragraph" w:styleId="Title">
    <w:name w:val="Title"/>
    <w:basedOn w:val="Normal"/>
    <w:next w:val="Normal"/>
    <w:link w:val="TitleChar"/>
    <w:uiPriority w:val="10"/>
    <w:qFormat/>
    <w:rsid w:val="00135A2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35A2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35A2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35A2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35A2F"/>
    <w:pPr>
      <w:spacing w:before="160"/>
      <w:jc w:val="center"/>
    </w:pPr>
    <w:rPr>
      <w:i/>
      <w:iCs/>
      <w:color w:val="404040" w:themeColor="text1" w:themeTint="BF"/>
    </w:rPr>
  </w:style>
  <w:style w:type="character" w:customStyle="1" w:styleId="QuoteChar">
    <w:name w:val="Quote Char"/>
    <w:basedOn w:val="DefaultParagraphFont"/>
    <w:link w:val="Quote"/>
    <w:uiPriority w:val="29"/>
    <w:rsid w:val="00135A2F"/>
    <w:rPr>
      <w:i/>
      <w:iCs/>
      <w:color w:val="404040" w:themeColor="text1" w:themeTint="BF"/>
    </w:rPr>
  </w:style>
  <w:style w:type="paragraph" w:styleId="ListParagraph">
    <w:name w:val="List Paragraph"/>
    <w:basedOn w:val="Normal"/>
    <w:uiPriority w:val="34"/>
    <w:qFormat/>
    <w:rsid w:val="00135A2F"/>
    <w:pPr>
      <w:ind w:left="720"/>
      <w:contextualSpacing/>
    </w:pPr>
  </w:style>
  <w:style w:type="character" w:styleId="IntenseEmphasis">
    <w:name w:val="Intense Emphasis"/>
    <w:basedOn w:val="DefaultParagraphFont"/>
    <w:uiPriority w:val="21"/>
    <w:qFormat/>
    <w:rsid w:val="00135A2F"/>
    <w:rPr>
      <w:i/>
      <w:iCs/>
      <w:color w:val="2F5496" w:themeColor="accent1" w:themeShade="BF"/>
    </w:rPr>
  </w:style>
  <w:style w:type="paragraph" w:styleId="IntenseQuote">
    <w:name w:val="Intense Quote"/>
    <w:basedOn w:val="Normal"/>
    <w:next w:val="Normal"/>
    <w:link w:val="IntenseQuoteChar"/>
    <w:uiPriority w:val="30"/>
    <w:qFormat/>
    <w:rsid w:val="00135A2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135A2F"/>
    <w:rPr>
      <w:i/>
      <w:iCs/>
      <w:color w:val="2F5496" w:themeColor="accent1" w:themeShade="BF"/>
    </w:rPr>
  </w:style>
  <w:style w:type="character" w:styleId="IntenseReference">
    <w:name w:val="Intense Reference"/>
    <w:basedOn w:val="DefaultParagraphFont"/>
    <w:uiPriority w:val="32"/>
    <w:qFormat/>
    <w:rsid w:val="00135A2F"/>
    <w:rPr>
      <w:b/>
      <w:bCs/>
      <w:smallCaps/>
      <w:color w:val="2F5496" w:themeColor="accent1" w:themeShade="BF"/>
      <w:spacing w:val="5"/>
    </w:rPr>
  </w:style>
  <w:style w:type="paragraph" w:styleId="NormalWeb">
    <w:name w:val="Normal (Web)"/>
    <w:basedOn w:val="Normal"/>
    <w:uiPriority w:val="99"/>
    <w:unhideWhenUsed/>
    <w:rsid w:val="00F1179D"/>
    <w:pPr>
      <w:spacing w:before="100" w:beforeAutospacing="1" w:after="100" w:afterAutospacing="1" w:line="240" w:lineRule="auto"/>
    </w:pPr>
    <w:rPr>
      <w:rFonts w:ascii="Times New Roman" w:eastAsia="Times New Roman" w:hAnsi="Times New Roman" w:cs="Times New Roman"/>
      <w:kern w:val="0"/>
      <w:sz w:val="24"/>
      <w:szCs w:val="24"/>
      <w:lang w:eastAsia="tr-T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1322</Words>
  <Characters>7539</Characters>
  <Application>Microsoft Office Word</Application>
  <DocSecurity>0</DocSecurity>
  <Lines>62</Lines>
  <Paragraphs>17</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8844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buket yağcı</dc:creator>
  <cp:keywords/>
  <dc:description/>
  <cp:lastModifiedBy>galenos</cp:lastModifiedBy>
  <cp:revision>3</cp:revision>
  <dcterms:created xsi:type="dcterms:W3CDTF">2026-07-09T16:01:00Z</dcterms:created>
  <dcterms:modified xsi:type="dcterms:W3CDTF">2026-07-30T08:54:00Z</dcterms:modified>
</cp:coreProperties>
</file>